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keepNext/>
      </w:pPr>
      <w:r>
        <w:rPr>
          <w:rFonts w:ascii="Arial" w:hAnsi="Arial"/>
          <w:b/>
          <w:i w:val="0"/>
          <w:color w:val="141A28"/>
          <w:sz w:val="42"/>
        </w:rPr>
        <w:t>Related Services Quick Guide</w:t>
      </w:r>
    </w:p>
    <w:p>
      <w:pPr>
        <w:spacing w:after="100"/>
        <w:keepNext/>
      </w:pPr>
      <w:r>
        <w:rPr>
          <w:rFonts w:ascii="Arial" w:hAnsi="Arial"/>
          <w:b w:val="0"/>
          <w:i w:val="0"/>
          <w:color w:val="667085"/>
          <w:sz w:val="18"/>
        </w:rPr>
        <w:t>A short UVSE reference for deciding when a related service is needed and documenting the team’s decision.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784"/>
      </w:tblGrid>
      <w:tr>
        <w:trPr>
          <w:trHeight w:val="58" w:hRule="exact"/>
        </w:trP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p>
      <w:pPr>
        <w:spacing w:after="8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1"/>
        <w:gridCol w:w="9533"/>
      </w:tblGrid>
      <w:tr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55"/>
            <w:shd w:fill="FFFFFF"/>
            <w:tcMar>
              <w:top w:w="30" w:type="dxa"/>
              <w:start w:w="80" w:type="dxa"/>
              <w:bottom w:w="2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21"/>
              </w:rPr>
              <w:t>What is a related service?</w:t>
            </w:r>
          </w:p>
        </w:tc>
      </w:tr>
    </w:tbl>
    <w:p>
      <w:pPr>
        <w:spacing w:before="40" w:after="120"/>
      </w:pPr>
      <w:r>
        <w:rPr>
          <w:rFonts w:ascii="Arial" w:hAnsi="Arial"/>
          <w:b w:val="0"/>
          <w:i w:val="0"/>
          <w:color w:val="303846"/>
          <w:sz w:val="19"/>
        </w:rPr>
        <w:t>Transportation and developmental, corrective, or other supportive services that are required to assist a student with a disability to benefit from special education.</w:t>
      </w:r>
    </w:p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Start with four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Is it educationally relevant?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Identify the disability-related educational barrier or need. If the service is not connected to the student’s educational program, it should not be considered as a related service.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2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What specific purpose would it serve?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Clarify what the provider would do: skilled service to the student, staff/family consultation, adaptations, equipment support, program design, or another defined educational purpose.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3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Is it educationally necessary?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Ask whether the student’s access, participation, or benefit from special education would be meaningfully affected without the service.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4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Can the need be addressed appropriately another way?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Consider classroom and special education supports, other school staff, current progress, unnecessary overlap, and whether the need can be met without skilled related-service involvement.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"/>
        <w:gridCol w:w="9461"/>
      </w:tblGrid>
      <w:tr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55"/>
            <w:shd w:fill="F2F6FA"/>
            <w:tcMar>
              <w:top w:w="85" w:type="dxa"/>
              <w:start w:w="120" w:type="dxa"/>
              <w:bottom w:w="80" w:type="dxa"/>
              <w:end w:w="12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Bottom line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The question is not simply “Would this service help?” The team must decide whether the related service is necessary for the student to benefit from the special education program.</w:t>
            </w:r>
          </w:p>
        </w:tc>
      </w:tr>
    </w:tbl>
    <w:p>
      <w:pPr>
        <w:spacing w:before="120" w:after="0"/>
      </w:pPr>
      <w:r>
        <w:rPr>
          <w:rFonts w:ascii="Arial" w:hAnsi="Arial"/>
          <w:b w:val="0"/>
          <w:i w:val="0"/>
          <w:color w:val="667085"/>
          <w:sz w:val="17"/>
        </w:rPr>
        <w:t>Team decisions should be based on multiple sources of information - not a diagnosis or standardized score alone - and the IEP/PWN should clearly document what was decided and why.</w:t>
      </w:r>
    </w:p>
    <w:p>
      <w:r>
        <w:br w:type="page"/>
      </w:r>
    </w:p>
    <w:p>
      <w:pPr>
        <w:spacing w:after="40"/>
        <w:keepNext/>
      </w:pPr>
      <w:r>
        <w:rPr>
          <w:rFonts w:ascii="Arial" w:hAnsi="Arial"/>
          <w:b/>
          <w:i w:val="0"/>
          <w:color w:val="141A28"/>
          <w:sz w:val="42"/>
        </w:rPr>
        <w:t>Adding or Changing a Related Service</w:t>
      </w:r>
    </w:p>
    <w:p>
      <w:pPr>
        <w:spacing w:after="100"/>
        <w:keepNext/>
      </w:pPr>
      <w:r>
        <w:rPr>
          <w:rFonts w:ascii="Arial" w:hAnsi="Arial"/>
          <w:b w:val="0"/>
          <w:i w:val="0"/>
          <w:color w:val="667085"/>
          <w:sz w:val="18"/>
        </w:rPr>
        <w:t>The concern may arise during an initial evaluation, reevaluation, annual IEP, or at another point while the student is receiving special education.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784"/>
      </w:tblGrid>
      <w:tr>
        <w:trPr>
          <w:trHeight w:val="58" w:hRule="exact"/>
        </w:trP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p>
      <w:pPr>
        <w:spacing w:after="80"/>
      </w:pPr>
    </w:p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Use the same basic decision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Define the educational question.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What is difficult for the student, and why is related-service expertise being considered?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2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Review existing information.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Use parent and teacher input, classroom performance, observations, progress data, prior evaluations, provider information, and other relevant records.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3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Decide whether more evaluation data are needed.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If additional data are needed, follow the applicable evaluation/consent process and identify the information needed to answer the educational question.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4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Gather and interpret the data.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The related-service provider uses appropriate records, observation, functional measures, work samples, interviews, progress data, and/or formal assessment. A standardized test is not automatically required.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5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Make the team decision.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Connect the findings to present levels, IEP goals, access, participation, and progress. Decide whether the service is educationally necessary.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6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Document and implement.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If the service is added or changed, update the IEP service information and Prior Written Notice and communicate the plan to staff responsible for implementation.</w:t>
            </w:r>
          </w:p>
        </w:tc>
      </w:tr>
    </w:tbl>
    <w:p>
      <w:pPr>
        <w:spacing w:after="20"/>
      </w:pPr>
    </w:p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5155"/>
            <w:shd w:fill="F2F6F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4" w:color="D9DEE5"/>
              <w:bottom w:val="single" w:sz="4" w:color="D9DEE5"/>
              <w:left w:val="single" w:sz="4" w:color="D9DEE5"/>
              <w:right w:val="single" w:sz="4" w:color="D9DEE5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If this is part of an evaluation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>Include the suspected related-service need in evaluation planning, collect the needed data, and review the results with the full team before determining the service.</w:t>
            </w:r>
          </w:p>
        </w:tc>
        <w:tc>
          <w:tcPr>
            <w:tcW w:type="dxa" w:w="5155"/>
            <w:shd w:fill="F6F7F9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4" w:color="D9DEE5"/>
              <w:bottom w:val="single" w:sz="4" w:color="D9DEE5"/>
              <w:left w:val="single" w:sz="4" w:color="D9DEE5"/>
              <w:right w:val="single" w:sz="4" w:color="D9DEE5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If the student already has an IEP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>Define the concern first. Review what is already known and determine whether additional evaluation information is actually needed before changing the IEP.</w:t>
            </w:r>
          </w:p>
        </w:tc>
      </w:tr>
    </w:tbl>
    <w:p>
      <w:r>
        <w:br w:type="page"/>
      </w:r>
    </w:p>
    <w:p>
      <w:pPr>
        <w:spacing w:after="40"/>
        <w:keepNext/>
      </w:pPr>
      <w:r>
        <w:rPr>
          <w:rFonts w:ascii="Arial" w:hAnsi="Arial"/>
          <w:b/>
          <w:i w:val="0"/>
          <w:color w:val="141A28"/>
          <w:sz w:val="42"/>
        </w:rPr>
        <w:t>Designing, Reviewing, and Ending the Service</w:t>
      </w:r>
    </w:p>
    <w:p>
      <w:pPr>
        <w:spacing w:after="100"/>
        <w:keepNext/>
      </w:pPr>
      <w:r>
        <w:rPr>
          <w:rFonts w:ascii="Arial" w:hAnsi="Arial"/>
          <w:b w:val="0"/>
          <w:i w:val="0"/>
          <w:color w:val="667085"/>
          <w:sz w:val="18"/>
        </w:rPr>
        <w:t>Once the team determines the service is necessary, choose the simplest service plan that fully addresses the educational need.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784"/>
      </w:tblGrid>
      <w:tr>
        <w:trPr>
          <w:trHeight w:val="58" w:hRule="exact"/>
        </w:trP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p>
      <w:pPr>
        <w:spacing w:after="80"/>
      </w:pPr>
    </w:p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Choose the delivery model based on what the student needs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</w:tblGrid>
      <w:tr>
        <w:tc>
          <w:tcPr>
            <w:tcW w:type="dxa" w:w="3437"/>
            <w:shd w:fill="FFF7F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8" w:color="F0481B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pPr>
              <w:spacing w:after="60"/>
              <w:jc w:val="center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DIRECT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>Provider delivers skilled service directly to the student.</w:t>
            </w:r>
          </w:p>
        </w:tc>
        <w:tc>
          <w:tcPr>
            <w:tcW w:type="dxa" w:w="3437"/>
            <w:shd w:fill="F2F6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8" w:color="2C5A8E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pPr>
              <w:spacing w:after="60"/>
              <w:jc w:val="center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INDIRECT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>Provider supports staff/family through consultation, coaching, adaptations, equipment support, training, or program design.</w:t>
            </w:r>
          </w:p>
        </w:tc>
        <w:tc>
          <w:tcPr>
            <w:tcW w:type="dxa" w:w="3437"/>
            <w:shd w:fill="F6F7F9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8" w:color="141A28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pPr>
              <w:spacing w:after="60"/>
              <w:jc w:val="center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COMBINATION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>The student needs both direct service and indirect consultation/support.</w:t>
            </w:r>
          </w:p>
        </w:tc>
      </w:tr>
    </w:tbl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Set frequency, duration, and setting from the educational need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What specific task, routine, or participation demand is difficult?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What skilled expertise is needed beyond what classroom/special education staff can reasonably provide?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Where will the service have the strongest educational impact and carryover?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How much service is needed for meaningful progress - and no more than is necessary?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What consultation, adaptations, equipment, or staff/family support is needed?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How will the team know whether the service is working or should change?</w:t>
      </w:r>
    </w:p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At each annual review, ask: Is this service still necessary?</w:t>
      </w:r>
    </w:p>
    <w:p>
      <w:pPr>
        <w:spacing w:after="40"/>
      </w:pPr>
      <w:r>
        <w:rPr>
          <w:rFonts w:ascii="Arial" w:hAnsi="Arial"/>
          <w:b w:val="0"/>
          <w:i w:val="0"/>
          <w:color w:val="303846"/>
          <w:sz w:val="18"/>
        </w:rPr>
        <w:t>The team may consider reducing or discontinuing the service when current data show one or more of the following: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7"/>
        </w:rPr>
        <w:t>The need/goals for which the service was required have been met, and skilled related-service intervention is no longer needed.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7"/>
        </w:rPr>
        <w:t>The student can meet current educational demands with classroom/special education supports without the related service.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7"/>
        </w:rPr>
        <w:t>The priority skill is no longer an educational concern, or data do not show that the related-service intervention is contributing to progress.</w:t>
      </w:r>
    </w:p>
    <w:p>
      <w:pPr>
        <w:pStyle w:val="ListBullet"/>
        <w:spacing w:after="20" w:line="247" w:lineRule="auto"/>
      </w:pPr>
      <w:r>
        <w:rPr>
          <w:rFonts w:ascii="Arial" w:hAnsi="Arial"/>
          <w:b w:val="0"/>
          <w:i w:val="0"/>
          <w:color w:val="303846"/>
          <w:sz w:val="17"/>
        </w:rPr>
        <w:t>The approach is not producing measurable educational benefit despite documented intervention, and the team needs to reconsider the plan.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"/>
        <w:gridCol w:w="9461"/>
      </w:tblGrid>
      <w:t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55"/>
            <w:shd w:fill="FFF7F3"/>
            <w:tcMar>
              <w:top w:w="85" w:type="dxa"/>
              <w:start w:w="120" w:type="dxa"/>
              <w:bottom w:w="80" w:type="dxa"/>
              <w:end w:w="12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If the service is reduced, changed, or discontinued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Bring current provider data, discuss the decision as a team, revise the IEP, complete Prior Written Notice, communicate new supports, and identify any follow-up monitoring needed.</w:t>
            </w:r>
          </w:p>
        </w:tc>
      </w:tr>
    </w:tbl>
    <w:p>
      <w:r>
        <w:br w:type="page"/>
      </w:r>
    </w:p>
    <w:p>
      <w:pPr>
        <w:spacing w:after="40"/>
        <w:keepNext/>
      </w:pPr>
      <w:r>
        <w:rPr>
          <w:rFonts w:ascii="Arial" w:hAnsi="Arial"/>
          <w:b/>
          <w:i w:val="0"/>
          <w:color w:val="141A28"/>
          <w:sz w:val="42"/>
        </w:rPr>
        <w:t>Transportation as a Related Service</w:t>
      </w:r>
    </w:p>
    <w:p>
      <w:pPr>
        <w:spacing w:after="100"/>
        <w:keepNext/>
      </w:pPr>
      <w:r>
        <w:rPr>
          <w:rFonts w:ascii="Arial" w:hAnsi="Arial"/>
          <w:b w:val="0"/>
          <w:i w:val="0"/>
          <w:color w:val="667085"/>
          <w:sz w:val="18"/>
        </w:rPr>
        <w:t>Use this page when the team is considering whether transportation must be provided as a related service.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784"/>
      </w:tblGrid>
      <w:tr>
        <w:trPr>
          <w:trHeight w:val="58" w:hRule="exact"/>
        </w:trP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"/>
        <w:gridCol w:w="9461"/>
      </w:tblGrid>
      <w:tr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55"/>
            <w:shd w:fill="F2F6FA"/>
            <w:tcMar>
              <w:top w:w="85" w:type="dxa"/>
              <w:start w:w="120" w:type="dxa"/>
              <w:bottom w:w="80" w:type="dxa"/>
              <w:end w:w="12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Start with the student - not the vehicle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Determine the student’s disability-related educational and safety needs first. Then select the transportation arrangement and supports that address those needs.</w:t>
            </w:r>
          </w:p>
        </w:tc>
      </w:tr>
    </w:tbl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Information the team should review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Parent input and the student’s current transportation experience.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Patterns, frequency, and severity of safety or behavioral concerns during transportation.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Existing FBA/BIP information, transportation safety plans, accommodations, and para support, when applicable.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Daily or route-specific data showing what occurs with current supports in place.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Whether general education transportation can be used safely and successfully with appropriate supports.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Disability-related needs for specialized equipment, assistance, supervision, adapted transportation, or another arrangement.</w:t>
      </w:r>
    </w:p>
    <w:p>
      <w:pPr>
        <w:pStyle w:val="ListBullet"/>
        <w:spacing w:after="30" w:line="247" w:lineRule="auto"/>
      </w:pPr>
      <w:r>
        <w:rPr>
          <w:rFonts w:ascii="Arial" w:hAnsi="Arial"/>
          <w:b w:val="0"/>
          <w:i w:val="0"/>
          <w:color w:val="303846"/>
          <w:sz w:val="18"/>
        </w:rPr>
        <w:t>The UVSE Special Education Transportation Considerations document and other relevant team data.</w:t>
      </w:r>
    </w:p>
    <w:p>
      <w:pPr>
        <w:spacing w:before="100" w:after="40"/>
        <w:keepNext/>
      </w:pPr>
      <w:r>
        <w:rPr>
          <w:rFonts w:ascii="Arial" w:hAnsi="Arial"/>
          <w:b/>
          <w:i w:val="0"/>
          <w:color w:val="141A28"/>
          <w:sz w:val="23"/>
        </w:rPr>
        <w:t>For Prior Written Notice, document four things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1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Action + why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What transportation action is proposed or refused, and what educational/safety need supports the decision?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2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Data considered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What parent input, observations, records, behavior/safety data, transportation information, and other data did the team use?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F0481B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3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Options considered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What meaningful alternatives were considered and why were they accepted or declined?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8928"/>
      </w:tblGrid>
      <w:tr>
        <w:tc>
          <w:tcPr>
            <w:tcW w:type="dxa" w:w="5155"/>
            <w:shd w:fill="2C5A8E"/>
            <w:tcMar>
              <w:top w:w="55" w:type="dxa"/>
              <w:start w:w="50" w:type="dxa"/>
              <w:bottom w:w="55" w:type="dxa"/>
              <w:end w:w="5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4</w:t>
            </w:r>
          </w:p>
        </w:tc>
        <w:tc>
          <w:tcPr>
            <w:tcW w:type="dxa" w:w="5155"/>
            <w:shd w:fill="FFFFFF"/>
            <w:tcMar>
              <w:top w:w="40" w:type="dxa"/>
              <w:start w:w="80" w:type="dxa"/>
              <w:bottom w:w="4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 xml:space="preserve">Other relevant factors </w:t>
            </w: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What implementation details matter - BIP/safety-plan changes, para support, equipment, monitoring, communication, or other circumstances?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"/>
        <w:gridCol w:w="9461"/>
      </w:tblGrid>
      <w:t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55"/>
            <w:shd w:fill="FFF7F3"/>
            <w:tcMar>
              <w:top w:w="85" w:type="dxa"/>
              <w:start w:w="120" w:type="dxa"/>
              <w:bottom w:w="80" w:type="dxa"/>
              <w:end w:w="12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41A28"/>
                <w:sz w:val="19"/>
              </w:rPr>
              <w:t>Keep the documents consistent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303846"/>
                <w:sz w:val="18"/>
              </w:rPr>
              <w:t>When transportation changes, the IEP, related-service information, accommodations/adaptations, and any BIP or transportation safety plan should tell the same story.</w:t>
            </w:r>
          </w:p>
        </w:tc>
      </w:tr>
    </w:tbl>
    <w:p>
      <w:r>
        <w:br w:type="page"/>
      </w:r>
    </w:p>
    <w:p>
      <w:pPr>
        <w:spacing w:after="40"/>
        <w:keepNext/>
      </w:pPr>
      <w:r>
        <w:rPr>
          <w:rFonts w:ascii="Arial" w:hAnsi="Arial"/>
          <w:b/>
          <w:i w:val="0"/>
          <w:color w:val="141A28"/>
          <w:sz w:val="42"/>
        </w:rPr>
        <w:t>Related Service Team Decision Worksheet</w:t>
      </w:r>
    </w:p>
    <w:p>
      <w:pPr>
        <w:spacing w:after="100"/>
        <w:keepNext/>
      </w:pPr>
      <w:r>
        <w:rPr>
          <w:rFonts w:ascii="Arial" w:hAnsi="Arial"/>
          <w:b w:val="0"/>
          <w:i w:val="0"/>
          <w:color w:val="667085"/>
          <w:sz w:val="18"/>
        </w:rPr>
        <w:t>Use during an interview, team discussion, evaluation meeting, or annual review. This supports team decision-making; it does not replace required IEP/evaluation documentation.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784"/>
      </w:tblGrid>
      <w:tr>
        <w:trPr>
          <w:trHeight w:val="58" w:hRule="exact"/>
        </w:trPr>
        <w:tc>
          <w:tcPr>
            <w:tcW w:type="dxa" w:w="5155"/>
            <w:shd w:fill="F0481B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5155"/>
            <w:shd w:fill="2C5A8E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7"/>
        <w:gridCol w:w="3312"/>
        <w:gridCol w:w="1152"/>
        <w:gridCol w:w="2880"/>
      </w:tblGrid>
      <w:tr>
        <w:tc>
          <w:tcPr>
            <w:tcW w:type="dxa" w:w="2577"/>
            <w:shd w:fill="F2F6FA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/>
                <w:i w:val="0"/>
                <w:color w:val="141A28"/>
                <w:sz w:val="17"/>
              </w:rPr>
              <w:t>Student:</w:t>
            </w:r>
          </w:p>
        </w:tc>
        <w:tc>
          <w:tcPr>
            <w:tcW w:type="dxa" w:w="257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 xml:space="preserve"> </w:t>
            </w:r>
          </w:p>
        </w:tc>
        <w:tc>
          <w:tcPr>
            <w:tcW w:type="dxa" w:w="2577"/>
            <w:shd w:fill="F2F6FA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/>
                <w:i w:val="0"/>
                <w:color w:val="141A28"/>
                <w:sz w:val="17"/>
              </w:rPr>
              <w:t>Date:</w:t>
            </w:r>
          </w:p>
        </w:tc>
        <w:tc>
          <w:tcPr>
            <w:tcW w:type="dxa" w:w="257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 xml:space="preserve"> </w:t>
            </w:r>
          </w:p>
        </w:tc>
      </w:tr>
      <w:tr>
        <w:tc>
          <w:tcPr>
            <w:tcW w:type="dxa" w:w="2577"/>
            <w:shd w:fill="F2F6FA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/>
                <w:i w:val="0"/>
                <w:color w:val="141A28"/>
                <w:sz w:val="17"/>
              </w:rPr>
              <w:t>Service:</w:t>
            </w:r>
          </w:p>
        </w:tc>
        <w:tc>
          <w:tcPr>
            <w:tcW w:type="dxa" w:w="257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 xml:space="preserve"> </w:t>
            </w:r>
          </w:p>
        </w:tc>
        <w:tc>
          <w:tcPr>
            <w:tcW w:type="dxa" w:w="2577"/>
            <w:shd w:fill="F2F6FA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/>
                <w:i w:val="0"/>
                <w:color w:val="141A28"/>
                <w:sz w:val="17"/>
              </w:rPr>
              <w:t>Provider:</w:t>
            </w:r>
          </w:p>
        </w:tc>
        <w:tc>
          <w:tcPr>
            <w:tcW w:type="dxa" w:w="257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3" w:color="D9DEE5"/>
              <w:bottom w:val="single" w:sz="3" w:color="D9DEE5"/>
              <w:left w:val="single" w:sz="3" w:color="D9DEE5"/>
              <w:right w:val="single" w:sz="3" w:color="D9DEE5"/>
            </w:tcBorders>
          </w:tcPr>
          <w:p>
            <w:r>
              <w:rPr>
                <w:rFonts w:ascii="Arial" w:hAnsi="Arial"/>
                <w:b w:val="0"/>
                <w:i w:val="0"/>
                <w:color w:val="303846"/>
                <w:sz w:val="17"/>
              </w:rP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2C5A8E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A. EDUCATIONAL RELEVANCE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The proposed service addresses a disability-related need that affects access, participation, or benefit from the educational program.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Educational need/barrier: 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F0481B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B. PURPOSE OF THE SERVICE - CHECK ALL THAT APPLY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Select/maintain equipment   [ ] Adapt/design support program   [ ] Transfer skills/info to staff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Support family   [ ] Provide skilled service/therapy to student   [ ] Other: 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141A28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C. EDUCATIONAL NECESSITY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Without the service, would access, participation, or benefit be meaningfully affected?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Can the special educator/classroom teacher appropriately address the need?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Can other school staff appropriately address the need?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Is the student benefiting from the educational program without this service?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Could the student continue to benefit without the service?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Could the need be appropriately addressed during non-school hours?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YES   [ ] NO   Would the proposed service create unnecessary gaps, overlap, or contradictions?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2C5A8E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D. DATA CONSIDERED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Parent input   [ ] Teacher input   [ ] Classroom observation   [ ] Work samples/performance data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Provider observation   [ ] Progress monitoring   [ ] Formal assessment   [ ] Records/reports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FBA/BIP or safety data   [ ] Other: 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F0481B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E. TEAM DECISION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Add   [ ] Continue   [ ] Change   [ ] Reduce   [ ] Discontinue   [ ] Related service not needed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Direct   [ ] Indirect   [ ] Combination     Frequency/Duration/Location: __________________________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Major points / rationale: 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________________________________________________________________________________________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310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10" w:color="141A28"/>
              <w:bottom w:val="single" w:sz="3" w:color="D9DEE5"/>
              <w:left w:val="nil"/>
              <w:right w:val="nil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41A28"/>
                <w:sz w:val="18"/>
              </w:rPr>
              <w:t>F. DOCUMENTATION COMPLETED / NEEDED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Evaluation/report, if applicable   [ ] IEP updated   [ ] PWN completed   [ ] Safety plan/BIP updated, if applicable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303846"/>
                <w:sz w:val="16"/>
              </w:rPr>
              <w:t>[ ] Staff/family communication completed   [ ] Follow-up data/monitoring plan identified</w:t>
            </w:r>
          </w:p>
        </w:tc>
      </w:tr>
    </w:tbl>
    <w:p>
      <w:pPr>
        <w:spacing w:after="0"/>
      </w:pPr>
    </w:p>
    <w:p>
      <w:pPr>
        <w:spacing w:before="60" w:after="0"/>
      </w:pPr>
      <w:r>
        <w:rPr>
          <w:rFonts w:ascii="Arial" w:hAnsi="Arial"/>
          <w:b w:val="0"/>
          <w:i w:val="0"/>
          <w:color w:val="667085"/>
          <w:sz w:val="15"/>
        </w:rPr>
        <w:t>Key references: IDEA 34 CFR §§300.34, 300.305, 300.320, 300.503; NDDPI Special Education guidance. This UVSE guide is a quick reference and is not a comprehensive legal resource.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965" w:bottom="720" w:left="965" w:header="259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488"/>
      <w:gridCol w:w="2160"/>
    </w:tblGrid>
    <w:tr>
      <w:tc>
        <w:tcPr>
          <w:tcW w:type="dxa" w:w="4896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4" w:color="D9DEE5"/>
            <w:bottom w:val="nil"/>
            <w:left w:val="nil"/>
            <w:right w:val="nil"/>
          </w:tcBorders>
        </w:tcPr>
        <w:p>
          <w:r>
            <w:rPr>
              <w:rFonts w:ascii="Arial" w:hAnsi="Arial"/>
              <w:b w:val="0"/>
              <w:i w:val="0"/>
              <w:color w:val="667085"/>
              <w:sz w:val="16"/>
            </w:rPr>
            <w:t>Staff Quick Guide  |  Revised August 2026</w:t>
          </w:r>
        </w:p>
      </w:tc>
      <w:tc>
        <w:tcPr>
          <w:tcW w:type="dxa" w:w="4896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4" w:color="D9DEE5"/>
            <w:bottom w:val="nil"/>
            <w:left w:val="nil"/>
            <w:right w:val="nil"/>
          </w:tcBorders>
        </w:tcPr>
        <w:p>
          <w:pPr>
            <w:jc w:val="right"/>
          </w:pPr>
          <w:r>
            <w:rPr>
              <w:rFonts w:ascii="Arial" w:hAnsi="Arial"/>
              <w:b w:val="0"/>
              <w:i w:val="0"/>
              <w:color w:val="667085"/>
              <w:sz w:val="16"/>
            </w:rPr>
            <w:t xml:space="preserve">Page </w:t>
          </w:r>
          <w:r>
            <w:rPr>
              <w:rFonts w:ascii="Arial" w:hAnsi="Arial"/>
              <w:b w:val="0"/>
              <w:color w:val="667085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92"/>
      <w:gridCol w:w="8856"/>
    </w:tblGrid>
    <w:tr>
      <w:tc>
        <w:tcPr>
          <w:tcW w:type="dxa" w:w="489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6" w:color="2C5A8E"/>
            <w:top w:val="nil"/>
            <w:left w:val="nil"/>
            <w:right w:val="nil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347472" cy="4632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uvse_logo_croppe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4632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6" w:color="2C5A8E"/>
            <w:top w:val="nil"/>
            <w:left w:val="nil"/>
            <w:right w:val="nil"/>
          </w:tcBorders>
        </w:tcPr>
        <w:p>
          <w:pPr>
            <w:jc w:val="right"/>
          </w:pPr>
          <w:r>
            <w:rPr>
              <w:rFonts w:ascii="Arial" w:hAnsi="Arial"/>
              <w:b/>
              <w:i w:val="0"/>
              <w:color w:val="141A28"/>
              <w:sz w:val="16"/>
            </w:rPr>
            <w:t>UPPER VALLEY SPECIAL EDUCATION  |  RELATED SERVICES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3038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303846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303846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